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Mariestad kommunfullmäktige</w:t>
      </w:r>
    </w:p>
    <w:p>
      <w:pPr>
        <w:pStyle w:val="Heading1"/>
      </w:pPr>
      <w:r>
        <w:t xml:space="preserve">Stöd lokala startups och innovation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Mariestad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Mariestad har få nystartade företag enligt Tillväxtverket 2024. Företagsklimatet rankas lågt (Svenskt Näringsliv).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Mariestad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startup-stöd om 1,5 mnkr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kostnadsfri rådgivning via Almi och kommunens näringslivskontor.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skapa en innovationsfond för gröna idéer.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antalet nystartade företag årligen.</w:t>
      </w:r>
    </w:p>
    <w:p>
      <w:pPr>
        <w:spacing w:before="360"/>
      </w:pPr>
    </w:p>
    <w:p>
      <w:r>
        <w:t xml:space="preserve">Mariestad,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Mariestad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2026-07-14T04:29:30.961Z</dcterms:created>
  <dcterms:modified xsi:type="dcterms:W3CDTF">2026-07-14T04:29:30.961Z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